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2025 28 vom 5. Februar 2025</w:t>
      </w:r>
    </w:p>
    <w:p>
      <w:r>
        <w:t>BE Obergericht, 2025-02-05, FR</w:t>
      </w:r>
    </w:p>
    <w:p>
      <w:r>
        <w:rPr>
          <w:b/>
        </w:rPr>
        <w:t xml:space="preserve">Quelle: </w:t>
      </w:r>
      <w:r>
        <w:t>https://mcp.opencaselaw.ch/entscheid/be_zivilstraf_BK 2025 28</w:t>
      </w:r>
    </w:p>
    <w:p>
      <w:r>
        <w:t>FR: BE_ZIVILSTRAF BK 2025 28 du 5 février 2025</w:t>
      </w:r>
    </w:p>
    <w:p>
      <w:r>
        <w:t>IT: BE_ZIVILSTRAF BK 2025 28 del 5 febbraio 2025</w:t>
      </w:r>
    </w:p>
    <w:p>
      <w:pPr>
        <w:pStyle w:val="Heading2"/>
      </w:pPr>
      <w:r>
        <w:t>Regeste</w:t>
      </w:r>
    </w:p>
    <w:p>
      <w:r>
        <w:t>détention provisoire ; procédure pénale pour tentatives d'escroquerie, infractions à la loi sur la circulation routière et infraction à la loi sur la protection contre les dangers liés au rayonnement non ionisant et au son | ZMG Haft (393-c)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(ci-après également : la prévenue ou la recourante) est prévenue de tentatives d’escroquerie, d’infractions à la loi sur la circulation routière et d’infraction à la loi sur la protection contre les dangers liés au rayonnement non ionisant et au son.</w:t>
      </w:r>
    </w:p>
    <w:p>
      <w:r>
        <w:rPr>
          <w:b/>
        </w:rPr>
        <w:t>E. 2</w:t>
      </w:r>
    </w:p>
    <w:p>
      <w:r>
        <w:t>Le 8 janvier 2025, le Ministère public du Jura bernois-Seeland, Agence du Jura bernois (ci-après : le Ministère public) a demandé la mise en détention provisoire de la prévenue pour une durée de deux mois auprès du Tribunal régional des mesures de contrainte Jura bernois-Seeland (ci-après : le TMC) pour risque de fuite et risque de collusion.</w:t>
      </w:r>
    </w:p>
    <w:p>
      <w:r>
        <w:rPr>
          <w:b/>
        </w:rPr>
        <w:t>E. 3</w:t>
      </w:r>
    </w:p>
    <w:p>
      <w:r>
        <w:t>Par décision du 10 janvier 2025, le TMC a prononcé la détention provisoire pour une durée de deux mois, soit jusqu’au 5 mars 2025.</w:t>
      </w:r>
    </w:p>
    <w:p>
      <w:r>
        <w:rPr>
          <w:b/>
        </w:rPr>
        <w:t>E. 4</w:t>
      </w:r>
    </w:p>
    <w:p>
      <w:r>
        <w:t>Par mémoire daté du 22 janvier 2025, reçu le lendemain, la recourante, par l’intermédiaire de Me B.________, a formé recours à l’encontre de la décision précitée. Elle a pris les conclusions suivantes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